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8FD58" w14:textId="77777777" w:rsidR="00694FD5" w:rsidRPr="00694FD5" w:rsidRDefault="00694FD5" w:rsidP="00694FD5">
      <w:pPr>
        <w:shd w:val="clear" w:color="auto" w:fill="FFFFFF"/>
        <w:rPr>
          <w:rFonts w:ascii="Arial" w:eastAsia="Times New Roman" w:hAnsi="Arial" w:cs="Arial"/>
          <w:color w:val="222222"/>
          <w:sz w:val="24"/>
          <w:szCs w:val="24"/>
          <w:lang w:eastAsia="en-GB"/>
        </w:rPr>
      </w:pPr>
      <w:r w:rsidRPr="00694FD5">
        <w:rPr>
          <w:rFonts w:ascii="Arial" w:eastAsia="Times New Roman" w:hAnsi="Arial" w:cs="Arial"/>
          <w:color w:val="222222"/>
          <w:sz w:val="24"/>
          <w:szCs w:val="24"/>
          <w:lang w:eastAsia="en-GB"/>
        </w:rPr>
        <w:t>Dear all,</w:t>
      </w:r>
    </w:p>
    <w:p w14:paraId="64DBE851" w14:textId="77777777" w:rsidR="00694FD5" w:rsidRPr="00694FD5" w:rsidRDefault="00694FD5" w:rsidP="00694FD5">
      <w:pPr>
        <w:shd w:val="clear" w:color="auto" w:fill="FFFFFF"/>
        <w:rPr>
          <w:rFonts w:ascii="Arial" w:eastAsia="Times New Roman" w:hAnsi="Arial" w:cs="Arial"/>
          <w:color w:val="222222"/>
          <w:sz w:val="24"/>
          <w:szCs w:val="24"/>
          <w:lang w:eastAsia="en-GB"/>
        </w:rPr>
      </w:pPr>
    </w:p>
    <w:p w14:paraId="636C52FA" w14:textId="77777777" w:rsidR="00694FD5" w:rsidRPr="00694FD5" w:rsidRDefault="00694FD5" w:rsidP="00694FD5">
      <w:pPr>
        <w:shd w:val="clear" w:color="auto" w:fill="FFFFFF"/>
        <w:rPr>
          <w:rFonts w:ascii="Arial" w:eastAsia="Times New Roman" w:hAnsi="Arial" w:cs="Arial"/>
          <w:color w:val="222222"/>
          <w:sz w:val="24"/>
          <w:szCs w:val="24"/>
          <w:lang w:eastAsia="en-GB"/>
        </w:rPr>
      </w:pPr>
      <w:r w:rsidRPr="00694FD5">
        <w:rPr>
          <w:rFonts w:ascii="Arial" w:eastAsia="Times New Roman" w:hAnsi="Arial" w:cs="Arial"/>
          <w:color w:val="222222"/>
          <w:sz w:val="24"/>
          <w:szCs w:val="24"/>
          <w:lang w:eastAsia="en-GB"/>
        </w:rPr>
        <w:t xml:space="preserve">For the benefit of the newbies to the group (and for anyone who hasn't got </w:t>
      </w:r>
      <w:proofErr w:type="gramStart"/>
      <w:r w:rsidRPr="00694FD5">
        <w:rPr>
          <w:rFonts w:ascii="Arial" w:eastAsia="Times New Roman" w:hAnsi="Arial" w:cs="Arial"/>
          <w:color w:val="222222"/>
          <w:sz w:val="24"/>
          <w:szCs w:val="24"/>
          <w:lang w:eastAsia="en-GB"/>
        </w:rPr>
        <w:t>round</w:t>
      </w:r>
      <w:proofErr w:type="gramEnd"/>
      <w:r w:rsidRPr="00694FD5">
        <w:rPr>
          <w:rFonts w:ascii="Arial" w:eastAsia="Times New Roman" w:hAnsi="Arial" w:cs="Arial"/>
          <w:color w:val="222222"/>
          <w:sz w:val="24"/>
          <w:szCs w:val="24"/>
          <w:lang w:eastAsia="en-GB"/>
        </w:rPr>
        <w:t xml:space="preserve"> to it yet!), again, here is the letter template courtesy of Vicki Day (thank you, Vicki!) to use to help with writing a letter to MP's &amp; </w:t>
      </w:r>
      <w:proofErr w:type="spellStart"/>
      <w:r w:rsidRPr="00694FD5">
        <w:rPr>
          <w:rFonts w:ascii="Arial" w:eastAsia="Times New Roman" w:hAnsi="Arial" w:cs="Arial"/>
          <w:color w:val="222222"/>
          <w:sz w:val="24"/>
          <w:szCs w:val="24"/>
          <w:lang w:eastAsia="en-GB"/>
        </w:rPr>
        <w:t>cllrs</w:t>
      </w:r>
      <w:proofErr w:type="spellEnd"/>
      <w:r w:rsidRPr="00694FD5">
        <w:rPr>
          <w:rFonts w:ascii="Arial" w:eastAsia="Times New Roman" w:hAnsi="Arial" w:cs="Arial"/>
          <w:color w:val="222222"/>
          <w:sz w:val="24"/>
          <w:szCs w:val="24"/>
          <w:lang w:eastAsia="en-GB"/>
        </w:rPr>
        <w:t>.  Just check you have removed the paragraph about the meeting invitation for Sunday!  I'm sure something could be added around the meeting instead or free for your own words.</w:t>
      </w:r>
    </w:p>
    <w:p w14:paraId="4DB81BB5" w14:textId="77777777" w:rsidR="00694FD5" w:rsidRPr="00694FD5" w:rsidRDefault="00694FD5" w:rsidP="00694FD5">
      <w:pPr>
        <w:shd w:val="clear" w:color="auto" w:fill="FFFFFF"/>
        <w:rPr>
          <w:rFonts w:ascii="Arial" w:eastAsia="Times New Roman" w:hAnsi="Arial" w:cs="Arial"/>
          <w:color w:val="222222"/>
          <w:sz w:val="24"/>
          <w:szCs w:val="24"/>
          <w:lang w:eastAsia="en-GB"/>
        </w:rPr>
      </w:pPr>
    </w:p>
    <w:p w14:paraId="2B0BD542" w14:textId="77777777" w:rsidR="00694FD5" w:rsidRPr="00694FD5" w:rsidRDefault="00694FD5" w:rsidP="00694FD5">
      <w:pPr>
        <w:shd w:val="clear" w:color="auto" w:fill="FFFFFF"/>
        <w:rPr>
          <w:rFonts w:ascii="Arial" w:eastAsia="Times New Roman" w:hAnsi="Arial" w:cs="Arial"/>
          <w:color w:val="222222"/>
          <w:sz w:val="24"/>
          <w:szCs w:val="24"/>
          <w:lang w:eastAsia="en-GB"/>
        </w:rPr>
      </w:pPr>
      <w:r w:rsidRPr="00694FD5">
        <w:rPr>
          <w:rFonts w:ascii="Arial" w:eastAsia="Times New Roman" w:hAnsi="Arial" w:cs="Arial"/>
          <w:color w:val="222222"/>
          <w:sz w:val="24"/>
          <w:szCs w:val="24"/>
          <w:lang w:eastAsia="en-GB"/>
        </w:rPr>
        <w:t>Good luck!</w:t>
      </w:r>
    </w:p>
    <w:p w14:paraId="00010B0A" w14:textId="3D89A61E" w:rsidR="009F044E" w:rsidRDefault="009F044E"/>
    <w:p w14:paraId="64B6A4DD" w14:textId="143EEA22" w:rsidR="00694FD5" w:rsidRDefault="00694FD5"/>
    <w:p w14:paraId="4CA8D6AB" w14:textId="0440406E" w:rsidR="00694FD5" w:rsidRDefault="00694FD5"/>
    <w:p w14:paraId="512FD8AB" w14:textId="77777777" w:rsidR="00694FD5" w:rsidRPr="001C79B4" w:rsidRDefault="00694FD5" w:rsidP="00694FD5">
      <w:pPr>
        <w:rPr>
          <w:rFonts w:ascii="Helvetica" w:hAnsi="Helvetica"/>
        </w:rPr>
      </w:pPr>
      <w:r w:rsidRPr="001C79B4">
        <w:rPr>
          <w:rFonts w:ascii="Helvetica" w:hAnsi="Helvetica"/>
        </w:rPr>
        <w:t>Dear______________,</w:t>
      </w:r>
    </w:p>
    <w:p w14:paraId="3397EA52" w14:textId="77777777" w:rsidR="00694FD5" w:rsidRPr="001C79B4" w:rsidRDefault="00694FD5" w:rsidP="00694FD5">
      <w:pPr>
        <w:rPr>
          <w:rFonts w:ascii="Helvetica" w:hAnsi="Helvetica"/>
        </w:rPr>
      </w:pPr>
    </w:p>
    <w:p w14:paraId="6605093A" w14:textId="77777777" w:rsidR="00694FD5" w:rsidRPr="001C79B4" w:rsidRDefault="00694FD5" w:rsidP="00694FD5">
      <w:pPr>
        <w:rPr>
          <w:rFonts w:ascii="Helvetica" w:hAnsi="Helvetica"/>
        </w:rPr>
      </w:pPr>
      <w:r w:rsidRPr="001C79B4">
        <w:rPr>
          <w:rFonts w:ascii="Helvetica" w:hAnsi="Helvetica"/>
        </w:rPr>
        <w:t xml:space="preserve">I am writing to inform you of the position of Boldmere Infant and Nursery School, Boldmere Junior School, Holland House School, </w:t>
      </w:r>
      <w:proofErr w:type="spellStart"/>
      <w:r w:rsidRPr="001C79B4">
        <w:rPr>
          <w:rFonts w:ascii="Helvetica" w:hAnsi="Helvetica"/>
        </w:rPr>
        <w:t>Penns</w:t>
      </w:r>
      <w:proofErr w:type="spellEnd"/>
      <w:r w:rsidRPr="001C79B4">
        <w:rPr>
          <w:rFonts w:ascii="Helvetica" w:hAnsi="Helvetica"/>
        </w:rPr>
        <w:t xml:space="preserve"> Primary School, New Oscott Primary School and Minworth Primary Schools’ proposed conversion to become a Multi Academy Trust. This is a decision that will not only affect children who are currently at the </w:t>
      </w:r>
      <w:r>
        <w:rPr>
          <w:rFonts w:ascii="Helvetica" w:hAnsi="Helvetica"/>
        </w:rPr>
        <w:t>Schools’, but also communities</w:t>
      </w:r>
      <w:r w:rsidRPr="001C79B4">
        <w:rPr>
          <w:rFonts w:ascii="Helvetica" w:hAnsi="Helvetica"/>
        </w:rPr>
        <w:t xml:space="preserve"> </w:t>
      </w:r>
      <w:proofErr w:type="gramStart"/>
      <w:r w:rsidRPr="001C79B4">
        <w:rPr>
          <w:rFonts w:ascii="Helvetica" w:hAnsi="Helvetica"/>
        </w:rPr>
        <w:t>as a whole and</w:t>
      </w:r>
      <w:proofErr w:type="gramEnd"/>
      <w:r w:rsidRPr="001C79B4">
        <w:rPr>
          <w:rFonts w:ascii="Helvetica" w:hAnsi="Helvetica"/>
        </w:rPr>
        <w:t xml:space="preserve"> c</w:t>
      </w:r>
      <w:r>
        <w:rPr>
          <w:rFonts w:ascii="Helvetica" w:hAnsi="Helvetica"/>
        </w:rPr>
        <w:t>hildren who will join the Schools’</w:t>
      </w:r>
      <w:r w:rsidRPr="001C79B4">
        <w:rPr>
          <w:rFonts w:ascii="Helvetica" w:hAnsi="Helvetica"/>
        </w:rPr>
        <w:t xml:space="preserve"> in the many years to come. </w:t>
      </w:r>
    </w:p>
    <w:p w14:paraId="6A3FF42C" w14:textId="77777777" w:rsidR="00694FD5" w:rsidRPr="001C79B4" w:rsidRDefault="00694FD5" w:rsidP="00694FD5">
      <w:pPr>
        <w:rPr>
          <w:rFonts w:ascii="Helvetica" w:hAnsi="Helvetica"/>
        </w:rPr>
      </w:pPr>
    </w:p>
    <w:p w14:paraId="328730B9"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r w:rsidRPr="001C79B4">
        <w:rPr>
          <w:rFonts w:ascii="Helvetica" w:eastAsia="Calibri" w:hAnsi="Helvetica" w:cs="Calibri"/>
        </w:rPr>
        <w:t>We are a group of parents’ who have concerns over the lack of a correct consultation regarding the Schools’ proposed conversion to a Multi Academy Trust, as set out in common law. Appendix 1 of this letter sets out what the characteristics of an open and democratic consultation process should look like according to legal guidelines.</w:t>
      </w:r>
      <w:r w:rsidRPr="001C79B4">
        <w:rPr>
          <w:rFonts w:ascii="Helvetica" w:eastAsia="Calibri" w:hAnsi="Helvetica" w:cs="Calibri"/>
          <w:b/>
        </w:rPr>
        <w:t xml:space="preserve">  </w:t>
      </w:r>
      <w:r w:rsidRPr="001C79B4">
        <w:rPr>
          <w:rFonts w:ascii="Helvetica" w:eastAsia="Calibri" w:hAnsi="Helvetica" w:cs="Calibri"/>
        </w:rPr>
        <w:t xml:space="preserve">We strongly feel that these legal guidelines have been breached to date and that there are no plans to offer parents and other stakeholders, such as </w:t>
      </w:r>
      <w:proofErr w:type="gramStart"/>
      <w:r w:rsidRPr="001C79B4">
        <w:rPr>
          <w:rFonts w:ascii="Helvetica" w:eastAsia="Calibri" w:hAnsi="Helvetica" w:cs="Calibri"/>
        </w:rPr>
        <w:t>local residents</w:t>
      </w:r>
      <w:proofErr w:type="gramEnd"/>
      <w:r w:rsidRPr="001C79B4">
        <w:rPr>
          <w:rFonts w:ascii="Helvetica" w:eastAsia="Calibri" w:hAnsi="Helvetica" w:cs="Calibri"/>
        </w:rPr>
        <w:t>, the opportunity to exercise their legal right to an open and democratic consultation process. Further to this, there has been no appropriate consultation document as detailed in appendix 2.</w:t>
      </w:r>
    </w:p>
    <w:p w14:paraId="076502E6"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p>
    <w:p w14:paraId="492CF54A"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r w:rsidRPr="001C79B4">
        <w:rPr>
          <w:rFonts w:ascii="Helvetica" w:eastAsia="Calibri" w:hAnsi="Helvetica" w:cs="Calibri"/>
        </w:rPr>
        <w:t>As such, we have determined to host an open, impartial and democratic Public Meeting on Sunday 14</w:t>
      </w:r>
      <w:r w:rsidRPr="001C79B4">
        <w:rPr>
          <w:rFonts w:ascii="Helvetica" w:eastAsia="Calibri" w:hAnsi="Helvetica" w:cs="Calibri"/>
          <w:vertAlign w:val="superscript"/>
        </w:rPr>
        <w:t>th</w:t>
      </w:r>
      <w:r w:rsidRPr="001C79B4">
        <w:rPr>
          <w:rFonts w:ascii="Helvetica" w:eastAsia="Calibri" w:hAnsi="Helvetica" w:cs="Calibri"/>
        </w:rPr>
        <w:t xml:space="preserve"> October 2018, 2pm onwards at The Carpenters Arms Community Centre, 13a Boldmere Road, B73 5UY. We have invited each of the Schools’ to join a panel, along with a collective of other professionals from a range of bodies to answer attendees’ questions in a balanced and objective way. We hope that this will </w:t>
      </w:r>
      <w:proofErr w:type="gramStart"/>
      <w:r w:rsidRPr="001C79B4">
        <w:rPr>
          <w:rFonts w:ascii="Helvetica" w:eastAsia="Calibri" w:hAnsi="Helvetica" w:cs="Calibri"/>
        </w:rPr>
        <w:t>open up</w:t>
      </w:r>
      <w:proofErr w:type="gramEnd"/>
      <w:r w:rsidRPr="001C79B4">
        <w:rPr>
          <w:rFonts w:ascii="Helvetica" w:eastAsia="Calibri" w:hAnsi="Helvetica" w:cs="Calibri"/>
        </w:rPr>
        <w:t xml:space="preserve"> open and honest discussion on how we can proceed with mutually agreed consultation process. </w:t>
      </w:r>
    </w:p>
    <w:p w14:paraId="5CCAF983"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p>
    <w:p w14:paraId="71D30A6D"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r w:rsidRPr="001C79B4">
        <w:rPr>
          <w:rFonts w:ascii="Helvetica" w:eastAsia="Calibri" w:hAnsi="Helvetica" w:cs="Calibri"/>
        </w:rPr>
        <w:t xml:space="preserve">We would like to take this opportunity to invite you to attend the meeting, as a local </w:t>
      </w:r>
      <w:proofErr w:type="spellStart"/>
      <w:r w:rsidRPr="001C79B4">
        <w:rPr>
          <w:rFonts w:ascii="Helvetica" w:eastAsia="Calibri" w:hAnsi="Helvetica" w:cs="Calibri"/>
        </w:rPr>
        <w:t>councilor</w:t>
      </w:r>
      <w:proofErr w:type="spellEnd"/>
      <w:r w:rsidRPr="001C79B4">
        <w:rPr>
          <w:rFonts w:ascii="Helvetica" w:eastAsia="Calibri" w:hAnsi="Helvetica" w:cs="Calibri"/>
        </w:rPr>
        <w:t xml:space="preserve"> and interested party. We would also be grateful if you could publicise the meeting in any newsletter, social media or other publicity materials you produce</w:t>
      </w:r>
    </w:p>
    <w:p w14:paraId="4843F0C2" w14:textId="77777777" w:rsidR="00694FD5" w:rsidRPr="001C79B4" w:rsidRDefault="00694FD5" w:rsidP="00694FD5">
      <w:pPr>
        <w:widowControl w:val="0"/>
        <w:pBdr>
          <w:top w:val="nil"/>
          <w:left w:val="nil"/>
          <w:bottom w:val="nil"/>
          <w:right w:val="nil"/>
          <w:between w:val="nil"/>
        </w:pBdr>
        <w:spacing w:after="100"/>
        <w:rPr>
          <w:rFonts w:ascii="Helvetica" w:eastAsia="Calibri" w:hAnsi="Helvetica" w:cs="Calibri"/>
        </w:rPr>
      </w:pPr>
    </w:p>
    <w:p w14:paraId="71781160" w14:textId="77777777" w:rsidR="00694FD5" w:rsidRPr="001C79B4" w:rsidRDefault="00694FD5" w:rsidP="00694FD5">
      <w:pPr>
        <w:widowControl w:val="0"/>
        <w:pBdr>
          <w:top w:val="nil"/>
          <w:left w:val="nil"/>
          <w:bottom w:val="nil"/>
          <w:right w:val="nil"/>
          <w:between w:val="nil"/>
        </w:pBdr>
        <w:spacing w:after="100"/>
        <w:rPr>
          <w:rFonts w:ascii="Helvetica" w:eastAsia="Calibri" w:hAnsi="Helvetica" w:cs="Calibri"/>
        </w:rPr>
      </w:pPr>
      <w:r w:rsidRPr="001C79B4">
        <w:rPr>
          <w:rFonts w:ascii="Helvetica" w:eastAsia="Calibri" w:hAnsi="Helvetica" w:cs="Calibri"/>
        </w:rPr>
        <w:t xml:space="preserve">I would welcome the opportunity to further discuss this with you. My contact details are </w:t>
      </w:r>
      <w:hyperlink r:id="rId5" w:history="1">
        <w:r w:rsidRPr="001C79B4">
          <w:rPr>
            <w:rStyle w:val="Hyperlink"/>
            <w:rFonts w:ascii="Helvetica" w:eastAsia="Calibri" w:hAnsi="Helvetica" w:cs="Calibri"/>
          </w:rPr>
          <w:t>vickiday2410@hotmail.co.uk</w:t>
        </w:r>
      </w:hyperlink>
      <w:r w:rsidRPr="001C79B4">
        <w:rPr>
          <w:rFonts w:ascii="Helvetica" w:eastAsia="Calibri" w:hAnsi="Helvetica" w:cs="Calibri"/>
        </w:rPr>
        <w:t xml:space="preserve"> or 07984161355.</w:t>
      </w:r>
    </w:p>
    <w:p w14:paraId="263F73FB"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p>
    <w:p w14:paraId="6B51316F"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r w:rsidRPr="001C79B4">
        <w:rPr>
          <w:rFonts w:ascii="Helvetica" w:eastAsia="Calibri" w:hAnsi="Helvetica" w:cs="Calibri"/>
        </w:rPr>
        <w:t>Kind regards,</w:t>
      </w:r>
    </w:p>
    <w:p w14:paraId="24E25395"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p>
    <w:p w14:paraId="19AD301B"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p>
    <w:p w14:paraId="241B3F65" w14:textId="77777777" w:rsidR="00694FD5" w:rsidRPr="001C79B4" w:rsidRDefault="00694FD5" w:rsidP="00694FD5">
      <w:pPr>
        <w:widowControl w:val="0"/>
        <w:pBdr>
          <w:top w:val="nil"/>
          <w:left w:val="nil"/>
          <w:bottom w:val="nil"/>
          <w:right w:val="nil"/>
          <w:between w:val="nil"/>
        </w:pBdr>
        <w:spacing w:after="100"/>
        <w:ind w:firstLine="16"/>
        <w:rPr>
          <w:rFonts w:ascii="Helvetica" w:eastAsia="Calibri" w:hAnsi="Helvetica" w:cs="Calibri"/>
        </w:rPr>
      </w:pPr>
      <w:r w:rsidRPr="001C79B4">
        <w:rPr>
          <w:rFonts w:ascii="Helvetica" w:eastAsia="Calibri" w:hAnsi="Helvetica" w:cs="Calibri"/>
        </w:rPr>
        <w:t>Victoria Day.</w:t>
      </w:r>
    </w:p>
    <w:p w14:paraId="445BD963" w14:textId="77777777" w:rsidR="00694FD5" w:rsidRDefault="00694FD5" w:rsidP="00694FD5"/>
    <w:p w14:paraId="12AF80B0" w14:textId="77777777" w:rsidR="00694FD5" w:rsidRDefault="00694FD5" w:rsidP="00694FD5"/>
    <w:p w14:paraId="71E88B9E" w14:textId="77777777" w:rsidR="00694FD5" w:rsidRDefault="00694FD5" w:rsidP="00694FD5"/>
    <w:p w14:paraId="014128A2" w14:textId="77777777" w:rsidR="00694FD5" w:rsidRDefault="00694FD5" w:rsidP="00694FD5"/>
    <w:p w14:paraId="3BC0889F"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r>
        <w:rPr>
          <w:rFonts w:ascii="Calibri" w:eastAsia="Calibri" w:hAnsi="Calibri" w:cs="Calibri"/>
          <w:b/>
        </w:rPr>
        <w:t xml:space="preserve">APPENDIX 1: </w:t>
      </w:r>
    </w:p>
    <w:p w14:paraId="64461753"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r>
        <w:rPr>
          <w:rFonts w:ascii="Calibri" w:eastAsia="Calibri" w:hAnsi="Calibri" w:cs="Calibri"/>
          <w:b/>
        </w:rPr>
        <w:t>The characteristics of an open and democratic consultation process</w:t>
      </w:r>
    </w:p>
    <w:p w14:paraId="6FF9AF1B"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Legal guidelines on consultations in the public sector state that:</w:t>
      </w:r>
    </w:p>
    <w:p w14:paraId="58BF847C"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p>
    <w:p w14:paraId="464A759E"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1.</w:t>
      </w:r>
      <w:r>
        <w:rPr>
          <w:rFonts w:ascii="Calibri" w:eastAsia="Calibri" w:hAnsi="Calibri" w:cs="Calibri"/>
        </w:rPr>
        <w:tab/>
      </w:r>
      <w:r>
        <w:rPr>
          <w:rFonts w:ascii="Calibri" w:eastAsia="Calibri" w:hAnsi="Calibri" w:cs="Calibri"/>
          <w:b/>
        </w:rPr>
        <w:t>Consultations should be undertaken when proposals for the subject of the consultation are at a formative stage.</w:t>
      </w:r>
      <w:r>
        <w:rPr>
          <w:rFonts w:ascii="Calibri" w:eastAsia="Calibri" w:hAnsi="Calibri" w:cs="Calibri"/>
        </w:rPr>
        <w:t xml:space="preserve"> This means that, contrary to Department </w:t>
      </w:r>
      <w:proofErr w:type="gramStart"/>
      <w:r>
        <w:rPr>
          <w:rFonts w:ascii="Calibri" w:eastAsia="Calibri" w:hAnsi="Calibri" w:cs="Calibri"/>
        </w:rPr>
        <w:t>For</w:t>
      </w:r>
      <w:proofErr w:type="gramEnd"/>
      <w:r>
        <w:rPr>
          <w:rFonts w:ascii="Calibri" w:eastAsia="Calibri" w:hAnsi="Calibri" w:cs="Calibri"/>
        </w:rPr>
        <w:t xml:space="preserve"> Education guidelines, consultation must take place before an application for an academy order has been made. David Wolfe QC points out that, even if they wish to, governors may not have the ability to change their minds once an academy order has been applied for. http://davidwolfe.org.uk/wordpress/archives/1361</w:t>
      </w:r>
    </w:p>
    <w:p w14:paraId="318F0FCE"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2.</w:t>
      </w:r>
      <w:r>
        <w:rPr>
          <w:rFonts w:ascii="Calibri" w:eastAsia="Calibri" w:hAnsi="Calibri" w:cs="Calibri"/>
        </w:rPr>
        <w:tab/>
      </w:r>
      <w:r>
        <w:rPr>
          <w:rFonts w:ascii="Calibri" w:eastAsia="Calibri" w:hAnsi="Calibri" w:cs="Calibri"/>
          <w:b/>
        </w:rPr>
        <w:t>Consultations should provide enough information to those consulted to enable them to comment intelligently on the proposals.</w:t>
      </w:r>
      <w:r>
        <w:rPr>
          <w:rFonts w:ascii="Calibri" w:eastAsia="Calibri" w:hAnsi="Calibri" w:cs="Calibri"/>
        </w:rPr>
        <w:t xml:space="preserve"> See Appendix 2 for more details.</w:t>
      </w:r>
    </w:p>
    <w:p w14:paraId="585E30C5"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3.</w:t>
      </w:r>
      <w:r>
        <w:rPr>
          <w:rFonts w:ascii="Calibri" w:eastAsia="Calibri" w:hAnsi="Calibri" w:cs="Calibri"/>
        </w:rPr>
        <w:tab/>
      </w:r>
      <w:r>
        <w:rPr>
          <w:rFonts w:ascii="Calibri" w:eastAsia="Calibri" w:hAnsi="Calibri" w:cs="Calibri"/>
          <w:b/>
        </w:rPr>
        <w:t>Consultations should allow enough time for those consulted to enable them to properly consider the proposals.</w:t>
      </w:r>
      <w:r>
        <w:rPr>
          <w:rFonts w:ascii="Calibri" w:eastAsia="Calibri" w:hAnsi="Calibri" w:cs="Calibri"/>
        </w:rPr>
        <w:t xml:space="preserve"> The consultation must not feel rushed for stakeholders and should allow time for all options to be fully explored. We would anticipate a formal consultation period to be </w:t>
      </w:r>
      <w:proofErr w:type="gramStart"/>
      <w:r>
        <w:rPr>
          <w:rFonts w:ascii="Calibri" w:eastAsia="Calibri" w:hAnsi="Calibri" w:cs="Calibri"/>
        </w:rPr>
        <w:t>in excess of</w:t>
      </w:r>
      <w:proofErr w:type="gramEnd"/>
      <w:r>
        <w:rPr>
          <w:rFonts w:ascii="Calibri" w:eastAsia="Calibri" w:hAnsi="Calibri" w:cs="Calibri"/>
        </w:rPr>
        <w:t xml:space="preserve"> 6 weeks and that school holidays should not be included in this time.</w:t>
      </w:r>
    </w:p>
    <w:p w14:paraId="3081D4BA" w14:textId="77777777" w:rsidR="00694FD5" w:rsidRDefault="00694FD5" w:rsidP="00694FD5">
      <w:pPr>
        <w:widowControl w:val="0"/>
        <w:pBdr>
          <w:top w:val="nil"/>
          <w:left w:val="nil"/>
          <w:bottom w:val="nil"/>
          <w:right w:val="nil"/>
          <w:between w:val="nil"/>
        </w:pBdr>
        <w:spacing w:after="100"/>
        <w:ind w:firstLine="30"/>
        <w:rPr>
          <w:rFonts w:ascii="Calibri" w:eastAsia="Calibri" w:hAnsi="Calibri" w:cs="Calibri"/>
        </w:rPr>
      </w:pPr>
      <w:r>
        <w:rPr>
          <w:rFonts w:ascii="Calibri" w:eastAsia="Calibri" w:hAnsi="Calibri" w:cs="Calibri"/>
        </w:rPr>
        <w:t>4.</w:t>
      </w:r>
      <w:r>
        <w:rPr>
          <w:rFonts w:ascii="Calibri" w:eastAsia="Calibri" w:hAnsi="Calibri" w:cs="Calibri"/>
        </w:rPr>
        <w:tab/>
      </w:r>
      <w:r>
        <w:rPr>
          <w:rFonts w:ascii="Calibri" w:eastAsia="Calibri" w:hAnsi="Calibri" w:cs="Calibri"/>
          <w:b/>
        </w:rPr>
        <w:t xml:space="preserve">Consultation responses should be specifically considered by the decision maker when deciding </w:t>
      </w:r>
      <w:proofErr w:type="gramStart"/>
      <w:r>
        <w:rPr>
          <w:rFonts w:ascii="Calibri" w:eastAsia="Calibri" w:hAnsi="Calibri" w:cs="Calibri"/>
          <w:b/>
        </w:rPr>
        <w:t>whether or not</w:t>
      </w:r>
      <w:proofErr w:type="gramEnd"/>
      <w:r>
        <w:rPr>
          <w:rFonts w:ascii="Calibri" w:eastAsia="Calibri" w:hAnsi="Calibri" w:cs="Calibri"/>
          <w:b/>
        </w:rPr>
        <w:t xml:space="preserve"> to implement the proposal.</w:t>
      </w:r>
      <w:r>
        <w:rPr>
          <w:rFonts w:ascii="Calibri" w:eastAsia="Calibri" w:hAnsi="Calibri" w:cs="Calibri"/>
        </w:rPr>
        <w:t xml:space="preserve"> The responses will need to be considered at a governing body meeting. The fact that the consultation responses were considered should be properly </w:t>
      </w:r>
      <w:proofErr w:type="spellStart"/>
      <w:r>
        <w:rPr>
          <w:rFonts w:ascii="Calibri" w:eastAsia="Calibri" w:hAnsi="Calibri" w:cs="Calibri"/>
        </w:rPr>
        <w:t>minuted</w:t>
      </w:r>
      <w:proofErr w:type="spellEnd"/>
      <w:r>
        <w:rPr>
          <w:rFonts w:ascii="Calibri" w:eastAsia="Calibri" w:hAnsi="Calibri" w:cs="Calibri"/>
        </w:rPr>
        <w:t>.</w:t>
      </w:r>
    </w:p>
    <w:p w14:paraId="7FCAB144"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p>
    <w:p w14:paraId="1DFF8BC5"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b/>
        </w:rPr>
        <w:t>Who should be consulted?</w:t>
      </w:r>
      <w:r>
        <w:rPr>
          <w:rFonts w:ascii="Calibri" w:eastAsia="Calibri" w:hAnsi="Calibri" w:cs="Calibri"/>
        </w:rPr>
        <w:t xml:space="preserve"> </w:t>
      </w:r>
    </w:p>
    <w:p w14:paraId="6FA1C706"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Browne Jacobson recommends that the following groups should be consulted as a minimum:</w:t>
      </w:r>
    </w:p>
    <w:p w14:paraId="2C5D35CE" w14:textId="77777777" w:rsidR="00694FD5" w:rsidRDefault="00694FD5" w:rsidP="00694FD5">
      <w:pPr>
        <w:widowControl w:val="0"/>
        <w:numPr>
          <w:ilvl w:val="0"/>
          <w:numId w:val="1"/>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 xml:space="preserve">parents/carers of pupils at each school </w:t>
      </w:r>
    </w:p>
    <w:p w14:paraId="0EE5E6CC" w14:textId="77777777" w:rsidR="00694FD5" w:rsidRDefault="00694FD5" w:rsidP="00694FD5">
      <w:pPr>
        <w:widowControl w:val="0"/>
        <w:numPr>
          <w:ilvl w:val="0"/>
          <w:numId w:val="1"/>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 xml:space="preserve">parents/carers of pupils offered a place at the school for the next academic year; </w:t>
      </w:r>
    </w:p>
    <w:p w14:paraId="24D3D41D" w14:textId="77777777" w:rsidR="00694FD5" w:rsidRDefault="00694FD5" w:rsidP="00694FD5">
      <w:pPr>
        <w:widowControl w:val="0"/>
        <w:numPr>
          <w:ilvl w:val="0"/>
          <w:numId w:val="1"/>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 xml:space="preserve">staff working at the school and any staff due to be employed at the school from the next academic year; </w:t>
      </w:r>
    </w:p>
    <w:p w14:paraId="6D7D1242" w14:textId="77777777" w:rsidR="00694FD5" w:rsidRDefault="00694FD5" w:rsidP="00694FD5">
      <w:pPr>
        <w:widowControl w:val="0"/>
        <w:numPr>
          <w:ilvl w:val="0"/>
          <w:numId w:val="1"/>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 xml:space="preserve">the local authority; </w:t>
      </w:r>
    </w:p>
    <w:p w14:paraId="723250E1" w14:textId="77777777" w:rsidR="00694FD5" w:rsidRDefault="00694FD5" w:rsidP="00694FD5">
      <w:pPr>
        <w:widowControl w:val="0"/>
        <w:numPr>
          <w:ilvl w:val="0"/>
          <w:numId w:val="1"/>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the wider local community.</w:t>
      </w:r>
    </w:p>
    <w:p w14:paraId="0F55BEF4" w14:textId="77777777" w:rsidR="00694FD5" w:rsidRDefault="00694FD5" w:rsidP="00694FD5">
      <w:pPr>
        <w:widowControl w:val="0"/>
        <w:pBdr>
          <w:top w:val="nil"/>
          <w:left w:val="nil"/>
          <w:bottom w:val="nil"/>
          <w:right w:val="nil"/>
          <w:between w:val="nil"/>
        </w:pBdr>
        <w:spacing w:after="100"/>
        <w:ind w:left="720"/>
        <w:rPr>
          <w:rFonts w:ascii="Calibri" w:eastAsia="Calibri" w:hAnsi="Calibri" w:cs="Calibri"/>
        </w:rPr>
      </w:pPr>
    </w:p>
    <w:p w14:paraId="678B49D1"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 xml:space="preserve">Governors considering conversion to an academy leave themselves vulnerable to legal challenge. Public law duties can be breached by failing to correctly identify appropriate persons with whom to consult, failure to carry out an appropriate consultation process, failure to </w:t>
      </w:r>
      <w:proofErr w:type="gramStart"/>
      <w:r>
        <w:rPr>
          <w:rFonts w:ascii="Calibri" w:eastAsia="Calibri" w:hAnsi="Calibri" w:cs="Calibri"/>
        </w:rPr>
        <w:t>give conscientious consideration to</w:t>
      </w:r>
      <w:proofErr w:type="gramEnd"/>
      <w:r>
        <w:rPr>
          <w:rFonts w:ascii="Calibri" w:eastAsia="Calibri" w:hAnsi="Calibri" w:cs="Calibri"/>
        </w:rPr>
        <w:t xml:space="preserve"> issues raised and failure to consult the local authority</w:t>
      </w:r>
    </w:p>
    <w:p w14:paraId="659BB316"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 xml:space="preserve">2 NASUWT Guide </w:t>
      </w:r>
      <w:proofErr w:type="gramStart"/>
      <w:r>
        <w:rPr>
          <w:rFonts w:ascii="Calibri" w:eastAsia="Calibri" w:hAnsi="Calibri" w:cs="Calibri"/>
        </w:rPr>
        <w:t>For</w:t>
      </w:r>
      <w:proofErr w:type="gramEnd"/>
      <w:r>
        <w:rPr>
          <w:rFonts w:ascii="Calibri" w:eastAsia="Calibri" w:hAnsi="Calibri" w:cs="Calibri"/>
        </w:rPr>
        <w:t xml:space="preserve"> Governors https://www.nasuwt.org.uk/advice/academies.html</w:t>
      </w:r>
    </w:p>
    <w:p w14:paraId="21323CDE"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p>
    <w:p w14:paraId="1F55DD61"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p>
    <w:p w14:paraId="3C1A85B7"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p>
    <w:p w14:paraId="60888F27"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p>
    <w:p w14:paraId="71E8A48E"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p>
    <w:p w14:paraId="04FDD02E"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p>
    <w:p w14:paraId="18281A1A"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p>
    <w:p w14:paraId="557E236C" w14:textId="77777777" w:rsidR="00694FD5" w:rsidRDefault="00694FD5" w:rsidP="00694FD5">
      <w:pPr>
        <w:widowControl w:val="0"/>
        <w:pBdr>
          <w:top w:val="nil"/>
          <w:left w:val="nil"/>
          <w:bottom w:val="nil"/>
          <w:right w:val="nil"/>
          <w:between w:val="nil"/>
        </w:pBdr>
        <w:spacing w:after="100"/>
        <w:rPr>
          <w:rFonts w:ascii="Calibri" w:eastAsia="Calibri" w:hAnsi="Calibri" w:cs="Calibri"/>
          <w:b/>
        </w:rPr>
      </w:pPr>
      <w:r>
        <w:rPr>
          <w:rFonts w:ascii="Calibri" w:eastAsia="Calibri" w:hAnsi="Calibri" w:cs="Calibri"/>
          <w:b/>
        </w:rPr>
        <w:t>APPENDIX 2: The characteristics of an open and democratic consultation document</w:t>
      </w:r>
    </w:p>
    <w:p w14:paraId="6321C71D" w14:textId="77777777" w:rsidR="00694FD5" w:rsidRDefault="00694FD5" w:rsidP="00694FD5">
      <w:pPr>
        <w:widowControl w:val="0"/>
        <w:pBdr>
          <w:top w:val="nil"/>
          <w:left w:val="nil"/>
          <w:bottom w:val="nil"/>
          <w:right w:val="nil"/>
          <w:between w:val="nil"/>
        </w:pBdr>
        <w:spacing w:after="100"/>
        <w:ind w:firstLine="40"/>
        <w:rPr>
          <w:rFonts w:ascii="Calibri" w:eastAsia="Calibri" w:hAnsi="Calibri" w:cs="Calibri"/>
        </w:rPr>
      </w:pPr>
    </w:p>
    <w:p w14:paraId="21E09E6B" w14:textId="77777777" w:rsidR="00694FD5" w:rsidRDefault="00694FD5" w:rsidP="00694FD5">
      <w:pPr>
        <w:widowControl w:val="0"/>
        <w:pBdr>
          <w:top w:val="nil"/>
          <w:left w:val="nil"/>
          <w:bottom w:val="nil"/>
          <w:right w:val="nil"/>
          <w:between w:val="nil"/>
        </w:pBdr>
        <w:spacing w:after="100"/>
        <w:ind w:firstLine="40"/>
        <w:rPr>
          <w:rFonts w:ascii="Calibri" w:eastAsia="Calibri" w:hAnsi="Calibri" w:cs="Calibri"/>
        </w:rPr>
      </w:pPr>
      <w:r>
        <w:rPr>
          <w:rFonts w:ascii="Calibri" w:eastAsia="Calibri" w:hAnsi="Calibri" w:cs="Calibri"/>
        </w:rPr>
        <w:t xml:space="preserve">A comprehensive, open and balanced </w:t>
      </w:r>
      <w:r>
        <w:rPr>
          <w:rFonts w:ascii="Calibri" w:eastAsia="Calibri" w:hAnsi="Calibri" w:cs="Calibri"/>
          <w:b/>
        </w:rPr>
        <w:t>consultation document</w:t>
      </w:r>
      <w:r>
        <w:rPr>
          <w:rFonts w:ascii="Calibri" w:eastAsia="Calibri" w:hAnsi="Calibri" w:cs="Calibri"/>
        </w:rPr>
        <w:t xml:space="preserve"> (in English and in other community languages upon request) should be provided in full on Day 1 of consultation. This should be sent to parents and staff in hard copy and by email, and available in full on each school's website. Details should be provided in relation to how to stakeholders can provide comments and representations, and the deadlines for submissions. Other than setting out the school's predisposition or preference (if relevant), and opinion on advantages and disadvantages (which should be clearly expressed as opinion), the consultation document should clearly set out factually accurate and neutrally expressed information about what conversion means.</w:t>
      </w:r>
    </w:p>
    <w:p w14:paraId="412A4484"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p>
    <w:p w14:paraId="0D934709"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 xml:space="preserve">We urge you to follow NGA guidelines on consultation. These state that, </w:t>
      </w:r>
      <w:proofErr w:type="gramStart"/>
      <w:r>
        <w:rPr>
          <w:rFonts w:ascii="Calibri" w:eastAsia="Calibri" w:hAnsi="Calibri" w:cs="Calibri"/>
        </w:rPr>
        <w:t>in order for</w:t>
      </w:r>
      <w:proofErr w:type="gramEnd"/>
      <w:r>
        <w:rPr>
          <w:rFonts w:ascii="Calibri" w:eastAsia="Calibri" w:hAnsi="Calibri" w:cs="Calibri"/>
        </w:rPr>
        <w:t xml:space="preserve"> the consultation to be meaningful, full information on the implications would need to be provided. Information should include:</w:t>
      </w:r>
    </w:p>
    <w:p w14:paraId="6618D7E5"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p>
    <w:p w14:paraId="621F4BCC" w14:textId="77777777" w:rsidR="00694FD5" w:rsidRDefault="00694FD5" w:rsidP="00694FD5">
      <w:pPr>
        <w:widowControl w:val="0"/>
        <w:numPr>
          <w:ilvl w:val="0"/>
          <w:numId w:val="3"/>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Details of the proposed academy arrangements;</w:t>
      </w:r>
    </w:p>
    <w:p w14:paraId="65ABC89E" w14:textId="77777777" w:rsidR="00694FD5" w:rsidRDefault="00694FD5" w:rsidP="00694FD5">
      <w:pPr>
        <w:widowControl w:val="0"/>
        <w:numPr>
          <w:ilvl w:val="0"/>
          <w:numId w:val="2"/>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Details of the proposed governance arrangements including details of the directors of the company which will enter into the academy arrangements and details of the composition of the governing body;</w:t>
      </w:r>
    </w:p>
    <w:p w14:paraId="0A3C4ABD" w14:textId="77777777" w:rsidR="00694FD5" w:rsidRDefault="00694FD5" w:rsidP="00694FD5">
      <w:pPr>
        <w:widowControl w:val="0"/>
        <w:numPr>
          <w:ilvl w:val="0"/>
          <w:numId w:val="2"/>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Any proposed changes in the arrangements for the curriculum, for special educational needs, for pupil discipline, exclusion and for complaints, and confirmation that there will be no change in the admissions arrangements;</w:t>
      </w:r>
    </w:p>
    <w:p w14:paraId="460BF95F" w14:textId="77777777" w:rsidR="00694FD5" w:rsidRDefault="00694FD5" w:rsidP="00694FD5">
      <w:pPr>
        <w:widowControl w:val="0"/>
        <w:numPr>
          <w:ilvl w:val="0"/>
          <w:numId w:val="2"/>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Details of the additional money which would be available to the school (either as capital or revenue funding) if it became an academy;</w:t>
      </w:r>
    </w:p>
    <w:p w14:paraId="546A7AA4" w14:textId="77777777" w:rsidR="00694FD5" w:rsidRDefault="00694FD5" w:rsidP="00694FD5">
      <w:pPr>
        <w:widowControl w:val="0"/>
        <w:numPr>
          <w:ilvl w:val="0"/>
          <w:numId w:val="2"/>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Details of any additional obligations which fall on the school if it became an academy; and</w:t>
      </w:r>
    </w:p>
    <w:p w14:paraId="13EFCA36" w14:textId="77777777" w:rsidR="00694FD5" w:rsidRDefault="00694FD5" w:rsidP="00694FD5">
      <w:pPr>
        <w:widowControl w:val="0"/>
        <w:numPr>
          <w:ilvl w:val="0"/>
          <w:numId w:val="2"/>
        </w:numPr>
        <w:pBdr>
          <w:top w:val="nil"/>
          <w:left w:val="nil"/>
          <w:bottom w:val="nil"/>
          <w:right w:val="nil"/>
          <w:between w:val="nil"/>
        </w:pBdr>
        <w:spacing w:after="100" w:line="276" w:lineRule="auto"/>
        <w:contextualSpacing/>
        <w:rPr>
          <w:rFonts w:ascii="Calibri" w:eastAsia="Calibri" w:hAnsi="Calibri" w:cs="Calibri"/>
        </w:rPr>
      </w:pPr>
      <w:r>
        <w:rPr>
          <w:rFonts w:ascii="Calibri" w:eastAsia="Calibri" w:hAnsi="Calibri" w:cs="Calibri"/>
        </w:rPr>
        <w:t>Details of the support proposed to be given to other schools and any other possible effect on other schools.</w:t>
      </w:r>
    </w:p>
    <w:p w14:paraId="712D2AEB" w14:textId="77777777" w:rsidR="00694FD5" w:rsidRDefault="00694FD5" w:rsidP="00694FD5">
      <w:pPr>
        <w:widowControl w:val="0"/>
        <w:pBdr>
          <w:top w:val="nil"/>
          <w:left w:val="nil"/>
          <w:bottom w:val="nil"/>
          <w:right w:val="nil"/>
          <w:between w:val="nil"/>
        </w:pBdr>
        <w:spacing w:after="100"/>
        <w:rPr>
          <w:rFonts w:ascii="Calibri" w:eastAsia="Calibri" w:hAnsi="Calibri" w:cs="Calibri"/>
        </w:rPr>
      </w:pPr>
    </w:p>
    <w:p w14:paraId="6CD46723" w14:textId="77777777" w:rsidR="00694FD5" w:rsidRPr="001C79B4" w:rsidRDefault="00694FD5" w:rsidP="00694FD5">
      <w:pPr>
        <w:widowControl w:val="0"/>
        <w:pBdr>
          <w:top w:val="nil"/>
          <w:left w:val="nil"/>
          <w:bottom w:val="nil"/>
          <w:right w:val="nil"/>
          <w:between w:val="nil"/>
        </w:pBdr>
        <w:spacing w:after="100"/>
        <w:rPr>
          <w:rFonts w:ascii="Calibri" w:eastAsia="Calibri" w:hAnsi="Calibri" w:cs="Calibri"/>
        </w:rPr>
      </w:pPr>
      <w:r>
        <w:rPr>
          <w:rFonts w:ascii="Calibri" w:eastAsia="Calibri" w:hAnsi="Calibri" w:cs="Calibri"/>
        </w:rPr>
        <w:t xml:space="preserve">No later than two weeks after distribution of the consultation document, one or more public meetings should be held jointly for stakeholders of </w:t>
      </w:r>
      <w:proofErr w:type="gramStart"/>
      <w:r>
        <w:rPr>
          <w:rFonts w:ascii="Calibri" w:eastAsia="Calibri" w:hAnsi="Calibri" w:cs="Calibri"/>
        </w:rPr>
        <w:t>all of</w:t>
      </w:r>
      <w:proofErr w:type="gramEnd"/>
      <w:r>
        <w:rPr>
          <w:rFonts w:ascii="Calibri" w:eastAsia="Calibri" w:hAnsi="Calibri" w:cs="Calibri"/>
        </w:rPr>
        <w:t xml:space="preserve"> the schools, at which representatives both for and against the proposals are invited to speak. A ballot of stakeholders should also be held.</w:t>
      </w:r>
    </w:p>
    <w:p w14:paraId="2FF47B6D" w14:textId="77777777" w:rsidR="00694FD5" w:rsidRDefault="00694FD5">
      <w:bookmarkStart w:id="0" w:name="_GoBack"/>
      <w:bookmarkEnd w:id="0"/>
    </w:p>
    <w:sectPr w:rsidR="00694F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BD0CAD"/>
    <w:multiLevelType w:val="multilevel"/>
    <w:tmpl w:val="E1FC10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4CC1706"/>
    <w:multiLevelType w:val="multilevel"/>
    <w:tmpl w:val="E202F7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E4E4098"/>
    <w:multiLevelType w:val="multilevel"/>
    <w:tmpl w:val="A6CA2D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FD5"/>
    <w:rsid w:val="00694FD5"/>
    <w:rsid w:val="006B4D98"/>
    <w:rsid w:val="009F04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2D95D"/>
  <w15:chartTrackingRefBased/>
  <w15:docId w15:val="{4302B3D4-EE5B-4018-AC5B-4D138D217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4F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008967">
      <w:bodyDiv w:val="1"/>
      <w:marLeft w:val="0"/>
      <w:marRight w:val="0"/>
      <w:marTop w:val="0"/>
      <w:marBottom w:val="0"/>
      <w:divBdr>
        <w:top w:val="none" w:sz="0" w:space="0" w:color="auto"/>
        <w:left w:val="none" w:sz="0" w:space="0" w:color="auto"/>
        <w:bottom w:val="none" w:sz="0" w:space="0" w:color="auto"/>
        <w:right w:val="none" w:sz="0" w:space="0" w:color="auto"/>
      </w:divBdr>
      <w:divsChild>
        <w:div w:id="1792166542">
          <w:marLeft w:val="0"/>
          <w:marRight w:val="0"/>
          <w:marTop w:val="0"/>
          <w:marBottom w:val="0"/>
          <w:divBdr>
            <w:top w:val="none" w:sz="0" w:space="0" w:color="auto"/>
            <w:left w:val="none" w:sz="0" w:space="0" w:color="auto"/>
            <w:bottom w:val="none" w:sz="0" w:space="0" w:color="auto"/>
            <w:right w:val="none" w:sz="0" w:space="0" w:color="auto"/>
          </w:divBdr>
        </w:div>
        <w:div w:id="1284724551">
          <w:marLeft w:val="0"/>
          <w:marRight w:val="0"/>
          <w:marTop w:val="0"/>
          <w:marBottom w:val="0"/>
          <w:divBdr>
            <w:top w:val="none" w:sz="0" w:space="0" w:color="auto"/>
            <w:left w:val="none" w:sz="0" w:space="0" w:color="auto"/>
            <w:bottom w:val="none" w:sz="0" w:space="0" w:color="auto"/>
            <w:right w:val="none" w:sz="0" w:space="0" w:color="auto"/>
          </w:divBdr>
        </w:div>
        <w:div w:id="1361516293">
          <w:marLeft w:val="0"/>
          <w:marRight w:val="0"/>
          <w:marTop w:val="0"/>
          <w:marBottom w:val="0"/>
          <w:divBdr>
            <w:top w:val="none" w:sz="0" w:space="0" w:color="auto"/>
            <w:left w:val="none" w:sz="0" w:space="0" w:color="auto"/>
            <w:bottom w:val="none" w:sz="0" w:space="0" w:color="auto"/>
            <w:right w:val="none" w:sz="0" w:space="0" w:color="auto"/>
          </w:divBdr>
        </w:div>
        <w:div w:id="734399120">
          <w:marLeft w:val="0"/>
          <w:marRight w:val="0"/>
          <w:marTop w:val="0"/>
          <w:marBottom w:val="0"/>
          <w:divBdr>
            <w:top w:val="none" w:sz="0" w:space="0" w:color="auto"/>
            <w:left w:val="none" w:sz="0" w:space="0" w:color="auto"/>
            <w:bottom w:val="none" w:sz="0" w:space="0" w:color="auto"/>
            <w:right w:val="none" w:sz="0" w:space="0" w:color="auto"/>
          </w:divBdr>
        </w:div>
        <w:div w:id="1325669659">
          <w:marLeft w:val="0"/>
          <w:marRight w:val="0"/>
          <w:marTop w:val="0"/>
          <w:marBottom w:val="0"/>
          <w:divBdr>
            <w:top w:val="none" w:sz="0" w:space="0" w:color="auto"/>
            <w:left w:val="none" w:sz="0" w:space="0" w:color="auto"/>
            <w:bottom w:val="none" w:sz="0" w:space="0" w:color="auto"/>
            <w:right w:val="none" w:sz="0" w:space="0" w:color="auto"/>
          </w:divBdr>
        </w:div>
      </w:divsChild>
    </w:div>
    <w:div w:id="347215290">
      <w:bodyDiv w:val="1"/>
      <w:marLeft w:val="0"/>
      <w:marRight w:val="0"/>
      <w:marTop w:val="0"/>
      <w:marBottom w:val="0"/>
      <w:divBdr>
        <w:top w:val="none" w:sz="0" w:space="0" w:color="auto"/>
        <w:left w:val="none" w:sz="0" w:space="0" w:color="auto"/>
        <w:bottom w:val="none" w:sz="0" w:space="0" w:color="auto"/>
        <w:right w:val="none" w:sz="0" w:space="0" w:color="auto"/>
      </w:divBdr>
      <w:divsChild>
        <w:div w:id="623586189">
          <w:marLeft w:val="0"/>
          <w:marRight w:val="0"/>
          <w:marTop w:val="0"/>
          <w:marBottom w:val="0"/>
          <w:divBdr>
            <w:top w:val="none" w:sz="0" w:space="0" w:color="auto"/>
            <w:left w:val="none" w:sz="0" w:space="0" w:color="auto"/>
            <w:bottom w:val="none" w:sz="0" w:space="0" w:color="auto"/>
            <w:right w:val="none" w:sz="0" w:space="0" w:color="auto"/>
          </w:divBdr>
        </w:div>
        <w:div w:id="1274819846">
          <w:marLeft w:val="0"/>
          <w:marRight w:val="0"/>
          <w:marTop w:val="0"/>
          <w:marBottom w:val="0"/>
          <w:divBdr>
            <w:top w:val="none" w:sz="0" w:space="0" w:color="auto"/>
            <w:left w:val="none" w:sz="0" w:space="0" w:color="auto"/>
            <w:bottom w:val="none" w:sz="0" w:space="0" w:color="auto"/>
            <w:right w:val="none" w:sz="0" w:space="0" w:color="auto"/>
          </w:divBdr>
        </w:div>
        <w:div w:id="1339309204">
          <w:marLeft w:val="0"/>
          <w:marRight w:val="0"/>
          <w:marTop w:val="0"/>
          <w:marBottom w:val="0"/>
          <w:divBdr>
            <w:top w:val="none" w:sz="0" w:space="0" w:color="auto"/>
            <w:left w:val="none" w:sz="0" w:space="0" w:color="auto"/>
            <w:bottom w:val="none" w:sz="0" w:space="0" w:color="auto"/>
            <w:right w:val="none" w:sz="0" w:space="0" w:color="auto"/>
          </w:divBdr>
        </w:div>
        <w:div w:id="63189495">
          <w:marLeft w:val="0"/>
          <w:marRight w:val="0"/>
          <w:marTop w:val="0"/>
          <w:marBottom w:val="0"/>
          <w:divBdr>
            <w:top w:val="none" w:sz="0" w:space="0" w:color="auto"/>
            <w:left w:val="none" w:sz="0" w:space="0" w:color="auto"/>
            <w:bottom w:val="none" w:sz="0" w:space="0" w:color="auto"/>
            <w:right w:val="none" w:sz="0" w:space="0" w:color="auto"/>
          </w:divBdr>
        </w:div>
        <w:div w:id="17185541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vckiday2410@hotmail.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1040</Words>
  <Characters>5931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2018-10-17T19:26:00Z</dcterms:created>
  <dcterms:modified xsi:type="dcterms:W3CDTF">2018-10-17T19:26:00Z</dcterms:modified>
</cp:coreProperties>
</file>